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D4A1E8" w14:textId="635DBC20" w:rsidR="009D0193" w:rsidRPr="00CE248E" w:rsidRDefault="001A169F" w:rsidP="009D0193">
      <w:pPr>
        <w:pStyle w:val="3GPPHeader"/>
        <w:spacing w:after="60"/>
        <w:rPr>
          <w:sz w:val="36"/>
          <w:szCs w:val="32"/>
          <w:lang w:val="en-US"/>
        </w:rPr>
      </w:pPr>
      <w:bookmarkStart w:id="0" w:name="_Hlk485401214"/>
      <w:bookmarkStart w:id="1" w:name="_GoBack"/>
      <w:bookmarkEnd w:id="1"/>
      <w:r w:rsidRPr="004B6F45">
        <w:rPr>
          <w:bCs/>
          <w:szCs w:val="24"/>
          <w:lang w:eastAsia="ja-JP"/>
        </w:rPr>
        <w:t>3GPP T</w:t>
      </w:r>
      <w:bookmarkStart w:id="2" w:name="_Ref452454252"/>
      <w:bookmarkEnd w:id="2"/>
      <w:r w:rsidRPr="004B6F45">
        <w:rPr>
          <w:bCs/>
          <w:szCs w:val="24"/>
          <w:lang w:eastAsia="ja-JP"/>
        </w:rPr>
        <w:t xml:space="preserve">SG-RAN WG2 </w:t>
      </w:r>
      <w:r w:rsidR="007537E6">
        <w:rPr>
          <w:bCs/>
          <w:szCs w:val="24"/>
          <w:lang w:eastAsia="ja-JP"/>
        </w:rPr>
        <w:t>#113</w:t>
      </w:r>
      <w:r w:rsidR="00DE6F15">
        <w:rPr>
          <w:bCs/>
          <w:szCs w:val="24"/>
          <w:lang w:eastAsia="ja-JP"/>
        </w:rPr>
        <w:t>bis-</w:t>
      </w:r>
      <w:r w:rsidR="00F50DE5">
        <w:rPr>
          <w:bCs/>
          <w:szCs w:val="24"/>
          <w:lang w:eastAsia="ja-JP"/>
        </w:rPr>
        <w:t>e</w:t>
      </w:r>
      <w:r w:rsidR="009D0193" w:rsidRPr="009470B1">
        <w:rPr>
          <w:sz w:val="28"/>
          <w:lang w:val="en-US"/>
        </w:rPr>
        <w:tab/>
      </w:r>
      <w:r w:rsidR="000945D4" w:rsidRPr="000945D4">
        <w:rPr>
          <w:sz w:val="28"/>
          <w:lang w:val="en-US"/>
        </w:rPr>
        <w:t>R2-2104087</w:t>
      </w:r>
    </w:p>
    <w:p w14:paraId="56542E87" w14:textId="36839A8A" w:rsidR="009D0193" w:rsidRDefault="00DE6F15" w:rsidP="009D0193">
      <w:pPr>
        <w:pStyle w:val="3GPPHeader"/>
        <w:rPr>
          <w:rFonts w:cs="Arial"/>
          <w:lang w:val="en-US"/>
        </w:rPr>
      </w:pPr>
      <w:r w:rsidRPr="00DE6F15">
        <w:t>eMeeting, 12</w:t>
      </w:r>
      <w:r w:rsidRPr="00DE6F15">
        <w:rPr>
          <w:vertAlign w:val="superscript"/>
        </w:rPr>
        <w:t>th</w:t>
      </w:r>
      <w:r>
        <w:t xml:space="preserve"> </w:t>
      </w:r>
      <w:r w:rsidRPr="00DE6F15">
        <w:t>– 20</w:t>
      </w:r>
      <w:r w:rsidRPr="00DE6F15">
        <w:rPr>
          <w:vertAlign w:val="superscript"/>
        </w:rPr>
        <w:t>th</w:t>
      </w:r>
      <w:r>
        <w:t xml:space="preserve"> </w:t>
      </w:r>
      <w:r w:rsidRPr="00DE6F15">
        <w:t>April, 2021</w:t>
      </w:r>
      <w:r w:rsidR="00B807F5">
        <w:rPr>
          <w:rFonts w:cs="Arial"/>
          <w:lang w:val="en-US"/>
        </w:rPr>
        <w:tab/>
      </w:r>
    </w:p>
    <w:bookmarkEnd w:id="0"/>
    <w:p w14:paraId="7C20F13A" w14:textId="77777777" w:rsidR="00411D52" w:rsidRDefault="00411D52">
      <w:pPr>
        <w:spacing w:after="60"/>
        <w:ind w:left="1985" w:hanging="1985"/>
        <w:rPr>
          <w:rFonts w:ascii="Arial" w:hAnsi="Arial" w:cs="Arial"/>
          <w:b/>
        </w:rPr>
      </w:pPr>
    </w:p>
    <w:p w14:paraId="16D337FB" w14:textId="43433BC5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3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4" w:name="_Hlk498658540"/>
      <w:r w:rsidR="001A169F" w:rsidRPr="001A169F">
        <w:rPr>
          <w:rFonts w:ascii="Arial" w:hAnsi="Arial" w:cs="Arial"/>
          <w:b/>
          <w:highlight w:val="yellow"/>
        </w:rPr>
        <w:t>[</w:t>
      </w:r>
      <w:r w:rsidR="00E77002" w:rsidRPr="001A169F">
        <w:rPr>
          <w:rFonts w:ascii="Arial" w:hAnsi="Arial" w:cs="Arial"/>
          <w:highlight w:val="yellow"/>
        </w:rPr>
        <w:t>Draft</w:t>
      </w:r>
      <w:r w:rsidR="001A169F" w:rsidRPr="001A169F">
        <w:rPr>
          <w:rFonts w:ascii="Arial" w:hAnsi="Arial" w:cs="Arial"/>
          <w:highlight w:val="yellow"/>
        </w:rPr>
        <w:t>]</w:t>
      </w:r>
      <w:r w:rsidR="00D3193D">
        <w:rPr>
          <w:rFonts w:ascii="Arial" w:hAnsi="Arial" w:cs="Arial"/>
        </w:rPr>
        <w:t xml:space="preserve"> </w:t>
      </w:r>
      <w:bookmarkEnd w:id="4"/>
      <w:r w:rsidR="00CB2F71">
        <w:rPr>
          <w:rFonts w:ascii="Arial" w:hAnsi="Arial" w:cs="Arial"/>
          <w:bCs/>
        </w:rPr>
        <w:t>Reply LS</w:t>
      </w:r>
      <w:r w:rsidR="00CB2F71" w:rsidRPr="00CB2F71">
        <w:rPr>
          <w:rFonts w:ascii="Arial" w:hAnsi="Arial" w:cs="Arial"/>
          <w:bCs/>
        </w:rPr>
        <w:t xml:space="preserve"> on single-uplink operation in more than one band pair of a band combination</w:t>
      </w:r>
    </w:p>
    <w:p w14:paraId="4B0E0845" w14:textId="2E2A819F" w:rsidR="006D569A" w:rsidRPr="00A36223" w:rsidRDefault="006D569A" w:rsidP="00A36223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End w:id="3"/>
      <w:r w:rsidR="00CB2F71">
        <w:rPr>
          <w:rFonts w:ascii="Arial" w:hAnsi="Arial" w:cs="Arial"/>
          <w:bCs/>
        </w:rPr>
        <w:t>R4-2103144 /</w:t>
      </w:r>
      <w:r w:rsidR="00CB2F71" w:rsidRPr="00CB2F71">
        <w:rPr>
          <w:rFonts w:ascii="Arial" w:hAnsi="Arial" w:cs="Arial"/>
          <w:bCs/>
        </w:rPr>
        <w:t xml:space="preserve"> R2-2102644</w:t>
      </w:r>
    </w:p>
    <w:p w14:paraId="4017600A" w14:textId="1305EF9F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056728">
        <w:rPr>
          <w:rFonts w:ascii="Arial" w:hAnsi="Arial" w:cs="Arial"/>
          <w:bCs/>
        </w:rPr>
        <w:t>5</w:t>
      </w:r>
    </w:p>
    <w:p w14:paraId="5BCC40E3" w14:textId="77777777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E77002" w:rsidRPr="00E77002">
        <w:rPr>
          <w:rFonts w:ascii="Arial" w:eastAsia="SimSun" w:hAnsi="Arial" w:cs="Arial"/>
          <w:bCs/>
          <w:lang w:eastAsia="zh-CN"/>
        </w:rPr>
        <w:t>NR_newRAT-Core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126BE06F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1A169F">
        <w:rPr>
          <w:rFonts w:ascii="Arial" w:hAnsi="Arial" w:cs="Arial"/>
        </w:rPr>
        <w:t>MediaTek</w:t>
      </w:r>
      <w:r w:rsidR="00D3193D">
        <w:rPr>
          <w:rFonts w:ascii="Arial" w:hAnsi="Arial" w:cs="Arial"/>
        </w:rPr>
        <w:t xml:space="preserve"> </w:t>
      </w:r>
      <w:r w:rsidR="00D3193D" w:rsidRPr="001A169F">
        <w:rPr>
          <w:rFonts w:ascii="Arial" w:hAnsi="Arial" w:cs="Arial"/>
          <w:highlight w:val="yellow"/>
        </w:rPr>
        <w:t>[</w:t>
      </w:r>
      <w:r w:rsidR="00E77002" w:rsidRPr="001A169F">
        <w:rPr>
          <w:rFonts w:ascii="Arial" w:hAnsi="Arial" w:cs="Arial"/>
          <w:highlight w:val="yellow"/>
        </w:rPr>
        <w:t>to be RAN2</w:t>
      </w:r>
      <w:r w:rsidR="00BC1113" w:rsidRPr="001A169F">
        <w:rPr>
          <w:rFonts w:ascii="Arial" w:hAnsi="Arial" w:cs="Arial"/>
          <w:highlight w:val="yellow"/>
        </w:rPr>
        <w:t>]</w:t>
      </w:r>
    </w:p>
    <w:p w14:paraId="3110385B" w14:textId="77777777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E77002">
        <w:rPr>
          <w:rFonts w:ascii="Arial" w:hAnsi="Arial" w:cs="Arial"/>
        </w:rPr>
        <w:t>RAN4</w:t>
      </w:r>
    </w:p>
    <w:p w14:paraId="7F4EE709" w14:textId="5A50C3E3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013A0D" w:rsidRPr="009A5A88">
        <w:rPr>
          <w:rFonts w:ascii="Arial" w:hAnsi="Arial" w:cs="Arial"/>
        </w:rPr>
        <w:t xml:space="preserve"> 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545B4E49" w14:textId="77777777" w:rsidR="00B73F8B" w:rsidRPr="00E77002" w:rsidRDefault="00B73F8B" w:rsidP="00B73F8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/>
        </w:rPr>
        <w:t>Chun-Fan (Felix), Tsai</w:t>
      </w:r>
    </w:p>
    <w:p w14:paraId="4DD7211B" w14:textId="77777777" w:rsidR="00B73F8B" w:rsidRPr="00373139" w:rsidRDefault="00B73F8B" w:rsidP="00B73F8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>
        <w:rPr>
          <w:rFonts w:cs="Arial"/>
          <w:b w:val="0"/>
          <w:bCs/>
          <w:color w:val="auto"/>
          <w:lang w:val="de-DE"/>
        </w:rPr>
        <w:t>Chun-Fan.Tsai (at) 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1D6E81C9" w14:textId="6449228B" w:rsidR="00BE6EC6" w:rsidRDefault="00C16852" w:rsidP="00BE6EC6">
      <w:pPr>
        <w:spacing w:after="180"/>
        <w:jc w:val="both"/>
        <w:rPr>
          <w:rFonts w:ascii="Arial" w:hAnsi="Arial" w:cs="Arial"/>
        </w:rPr>
      </w:pPr>
      <w:r w:rsidRPr="00BE6EC6">
        <w:rPr>
          <w:rFonts w:ascii="Arial" w:hAnsi="Arial" w:cs="Arial"/>
        </w:rPr>
        <w:t>RAN2 would like to thank RAN</w:t>
      </w:r>
      <w:r w:rsidRPr="00BE6EC6">
        <w:rPr>
          <w:rFonts w:ascii="Arial" w:hAnsi="Arial" w:cs="Arial"/>
          <w:lang w:eastAsia="zh-CN"/>
        </w:rPr>
        <w:t>4</w:t>
      </w:r>
      <w:r w:rsidRPr="00BE6EC6">
        <w:rPr>
          <w:rFonts w:ascii="Arial" w:hAnsi="Arial" w:cs="Arial"/>
        </w:rPr>
        <w:t xml:space="preserve"> for the </w:t>
      </w:r>
      <w:r w:rsidR="00CB2F71">
        <w:rPr>
          <w:rFonts w:ascii="Arial" w:hAnsi="Arial" w:cs="Arial"/>
        </w:rPr>
        <w:t xml:space="preserve">LS </w:t>
      </w:r>
      <w:r w:rsidR="000F321F">
        <w:rPr>
          <w:rFonts w:ascii="Arial" w:hAnsi="Arial" w:cs="Arial"/>
          <w:bCs/>
        </w:rPr>
        <w:t xml:space="preserve">R4-2103144 </w:t>
      </w:r>
      <w:r w:rsidR="00CB2F71">
        <w:rPr>
          <w:rFonts w:ascii="Arial" w:hAnsi="Arial" w:cs="Arial"/>
        </w:rPr>
        <w:t xml:space="preserve">on </w:t>
      </w:r>
      <w:r w:rsidR="00CB2F71" w:rsidRPr="00CB2F71">
        <w:rPr>
          <w:rFonts w:ascii="Arial" w:hAnsi="Arial" w:cs="Arial"/>
          <w:bCs/>
        </w:rPr>
        <w:t>single-uplink operation in more than one band pair of a band combination</w:t>
      </w:r>
      <w:r w:rsidRPr="00BE6EC6">
        <w:rPr>
          <w:rFonts w:ascii="Arial" w:hAnsi="Arial" w:cs="Arial"/>
        </w:rPr>
        <w:t>.</w:t>
      </w:r>
      <w:r w:rsidR="00F642B7">
        <w:rPr>
          <w:rFonts w:ascii="Arial" w:hAnsi="Arial" w:cs="Arial"/>
        </w:rPr>
        <w:t xml:space="preserve"> RAN2 has discussed the SUO issue in RAN2#113</w:t>
      </w:r>
      <w:r w:rsidR="000F321F">
        <w:rPr>
          <w:rFonts w:ascii="Arial" w:hAnsi="Arial" w:cs="Arial"/>
        </w:rPr>
        <w:t>e</w:t>
      </w:r>
      <w:r w:rsidR="00AE3605">
        <w:rPr>
          <w:rFonts w:ascii="Arial" w:hAnsi="Arial" w:cs="Arial"/>
        </w:rPr>
        <w:t xml:space="preserve"> and the following agreements are made</w:t>
      </w:r>
    </w:p>
    <w:p w14:paraId="160E3F87" w14:textId="785362FC" w:rsidR="00AE3605" w:rsidRPr="000E2E5C" w:rsidRDefault="00AE3605" w:rsidP="00AE3605">
      <w:pPr>
        <w:pStyle w:val="ListParagraph"/>
        <w:numPr>
          <w:ilvl w:val="0"/>
          <w:numId w:val="32"/>
        </w:numPr>
        <w:spacing w:after="180"/>
        <w:jc w:val="both"/>
        <w:rPr>
          <w:rFonts w:ascii="Arial" w:hAnsi="Arial" w:cs="Arial"/>
          <w:b/>
          <w:lang w:val="en-US" w:eastAsia="sv-SE"/>
        </w:rPr>
      </w:pPr>
      <w:r w:rsidRPr="000E2E5C">
        <w:rPr>
          <w:rFonts w:ascii="Arial" w:hAnsi="Arial" w:cs="Arial"/>
          <w:b/>
          <w:lang w:val="en-US" w:eastAsia="sv-SE"/>
        </w:rPr>
        <w:t xml:space="preserve">It is mandatory to report </w:t>
      </w:r>
      <w:r w:rsidRPr="000E2E5C">
        <w:rPr>
          <w:rFonts w:ascii="Arial" w:hAnsi="Arial" w:cs="Arial"/>
          <w:b/>
          <w:i/>
          <w:lang w:val="en-US" w:eastAsia="sv-SE"/>
        </w:rPr>
        <w:t>singleUL-Transmission</w:t>
      </w:r>
      <w:r w:rsidRPr="000E2E5C">
        <w:rPr>
          <w:rFonts w:ascii="Arial" w:hAnsi="Arial" w:cs="Arial"/>
          <w:b/>
          <w:lang w:val="en-US" w:eastAsia="sv-SE"/>
        </w:rPr>
        <w:t xml:space="preserve"> field for BCs where only single switched UL transmission is allowed as defined in TS 38.101-3.</w:t>
      </w:r>
    </w:p>
    <w:p w14:paraId="76DEFB25" w14:textId="320948D8" w:rsidR="00AE3605" w:rsidRPr="000E2E5C" w:rsidRDefault="00AE3605" w:rsidP="00AE3605">
      <w:pPr>
        <w:pStyle w:val="ListParagraph"/>
        <w:numPr>
          <w:ilvl w:val="0"/>
          <w:numId w:val="32"/>
        </w:numPr>
        <w:spacing w:after="180"/>
        <w:jc w:val="both"/>
        <w:rPr>
          <w:rFonts w:ascii="Arial" w:hAnsi="Arial" w:cs="Arial"/>
          <w:b/>
          <w:lang w:val="en-US" w:eastAsia="sv-SE"/>
        </w:rPr>
      </w:pPr>
      <w:r w:rsidRPr="000E2E5C">
        <w:rPr>
          <w:rFonts w:ascii="Arial" w:hAnsi="Arial" w:cs="Arial"/>
          <w:b/>
          <w:lang w:val="en-US" w:eastAsia="sv-SE"/>
        </w:rPr>
        <w:t xml:space="preserve">The BCs that have different </w:t>
      </w:r>
      <w:r w:rsidRPr="000E2E5C">
        <w:rPr>
          <w:rFonts w:ascii="Arial" w:hAnsi="Arial" w:cs="Arial"/>
          <w:b/>
          <w:i/>
          <w:lang w:val="en-US" w:eastAsia="sv-SE"/>
        </w:rPr>
        <w:t>singleUL-Transmission</w:t>
      </w:r>
      <w:r w:rsidRPr="000E2E5C">
        <w:rPr>
          <w:rFonts w:ascii="Arial" w:hAnsi="Arial" w:cs="Arial"/>
          <w:b/>
          <w:lang w:val="en-US" w:eastAsia="sv-SE"/>
        </w:rPr>
        <w:t xml:space="preserve"> capabilities shall be reported in different BCs, no spec change is needed.</w:t>
      </w:r>
    </w:p>
    <w:p w14:paraId="3F204D89" w14:textId="1D7CF3D7" w:rsidR="00A3479B" w:rsidRPr="00A3479B" w:rsidRDefault="000E2E5C" w:rsidP="00A3479B">
      <w:pPr>
        <w:spacing w:after="180"/>
        <w:jc w:val="both"/>
        <w:rPr>
          <w:rFonts w:ascii="Arial" w:hAnsi="Arial" w:cs="Arial"/>
          <w:lang w:val="en-US" w:eastAsia="sv-SE"/>
        </w:rPr>
      </w:pPr>
      <w:r>
        <w:rPr>
          <w:rFonts w:ascii="Arial" w:hAnsi="Arial" w:cs="Arial"/>
          <w:lang w:val="en-US" w:eastAsia="sv-SE"/>
        </w:rPr>
        <w:t xml:space="preserve">Regarding to the question raised by RAN4, RAN2 also understands that </w:t>
      </w:r>
      <w:r w:rsidRPr="000E2E5C">
        <w:rPr>
          <w:rFonts w:ascii="Arial" w:hAnsi="Arial" w:cs="Arial"/>
          <w:i/>
          <w:lang w:val="en-US" w:eastAsia="sv-SE"/>
        </w:rPr>
        <w:t>singleUL-Transmission</w:t>
      </w:r>
      <w:r w:rsidRPr="000E2E5C">
        <w:rPr>
          <w:rFonts w:ascii="Arial" w:hAnsi="Arial" w:cs="Arial"/>
          <w:lang w:val="en-US" w:eastAsia="sv-SE"/>
        </w:rPr>
        <w:t xml:space="preserve"> </w:t>
      </w:r>
      <w:r>
        <w:rPr>
          <w:rFonts w:ascii="Arial" w:hAnsi="Arial" w:cs="Arial"/>
          <w:lang w:val="en-US" w:eastAsia="sv-SE"/>
        </w:rPr>
        <w:t xml:space="preserve">could not </w:t>
      </w:r>
      <w:r w:rsidRPr="000E2E5C">
        <w:rPr>
          <w:rFonts w:ascii="Arial" w:hAnsi="Arial" w:cs="Arial"/>
          <w:lang w:val="en-US" w:eastAsia="sv-SE"/>
        </w:rPr>
        <w:t>indicate dual UL in one UL CC pair and single UL in another CC pair in one band combination.</w:t>
      </w:r>
      <w:r>
        <w:rPr>
          <w:rFonts w:ascii="Arial" w:hAnsi="Arial" w:cs="Arial"/>
          <w:lang w:val="en-US" w:eastAsia="sv-SE"/>
        </w:rPr>
        <w:t xml:space="preserve"> In this case, as indicating in above agreement, the UE shall report this kind of BC twice with different supported UL pairs and different </w:t>
      </w:r>
      <w:r w:rsidRPr="000E2E5C">
        <w:rPr>
          <w:rFonts w:ascii="Arial" w:hAnsi="Arial" w:cs="Arial"/>
          <w:i/>
          <w:lang w:val="en-US" w:eastAsia="sv-SE"/>
        </w:rPr>
        <w:t>singleUL-Transmission</w:t>
      </w:r>
      <w:r>
        <w:rPr>
          <w:rFonts w:ascii="Arial" w:hAnsi="Arial" w:cs="Arial"/>
          <w:lang w:val="en-US" w:eastAsia="sv-SE"/>
        </w:rPr>
        <w:t xml:space="preserve"> value. This may </w:t>
      </w:r>
      <w:r w:rsidR="00140C5B">
        <w:rPr>
          <w:rFonts w:ascii="Arial" w:hAnsi="Arial" w:cs="Arial"/>
          <w:lang w:val="en-US" w:eastAsia="sv-SE"/>
        </w:rPr>
        <w:t>result</w:t>
      </w:r>
      <w:r>
        <w:rPr>
          <w:rFonts w:ascii="Arial" w:hAnsi="Arial" w:cs="Arial"/>
          <w:lang w:val="en-US" w:eastAsia="sv-SE"/>
        </w:rPr>
        <w:t xml:space="preserve"> in higher signaling overhead but RAN2 </w:t>
      </w:r>
      <w:r w:rsidR="008E2B4A">
        <w:rPr>
          <w:rFonts w:ascii="Arial" w:hAnsi="Arial" w:cs="Arial"/>
          <w:lang w:val="en-US" w:eastAsia="sv-SE"/>
        </w:rPr>
        <w:t xml:space="preserve">currently </w:t>
      </w:r>
      <w:r>
        <w:rPr>
          <w:rFonts w:ascii="Arial" w:hAnsi="Arial" w:cs="Arial"/>
          <w:lang w:val="en-US" w:eastAsia="sv-SE"/>
        </w:rPr>
        <w:t xml:space="preserve">has no intention to </w:t>
      </w:r>
      <w:r w:rsidR="008E2B4A">
        <w:rPr>
          <w:rFonts w:ascii="Arial" w:hAnsi="Arial" w:cs="Arial"/>
          <w:lang w:val="en-US" w:eastAsia="sv-SE"/>
        </w:rPr>
        <w:t>have further optimization on this.</w:t>
      </w:r>
    </w:p>
    <w:p w14:paraId="463B97E8" w14:textId="77777777" w:rsidR="002E15A3" w:rsidRPr="00C84BE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3F6C182F" w:rsidR="006E741C" w:rsidRPr="00BE6EC6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BE6EC6">
        <w:rPr>
          <w:rFonts w:ascii="Arial" w:hAnsi="Arial" w:cs="Arial"/>
          <w:b/>
        </w:rPr>
        <w:t xml:space="preserve">ACTION: </w:t>
      </w:r>
      <w:r w:rsidRPr="00BE6EC6">
        <w:rPr>
          <w:rFonts w:ascii="Arial" w:hAnsi="Arial" w:cs="Arial"/>
          <w:b/>
        </w:rPr>
        <w:tab/>
      </w:r>
      <w:r w:rsidR="004443C8" w:rsidRPr="00BE6EC6">
        <w:rPr>
          <w:rFonts w:ascii="Arial" w:hAnsi="Arial" w:cs="Arial"/>
        </w:rPr>
        <w:t>RA</w:t>
      </w:r>
      <w:r w:rsidR="00E77002" w:rsidRPr="00BE6EC6">
        <w:rPr>
          <w:rFonts w:ascii="Arial" w:hAnsi="Arial" w:cs="Arial"/>
        </w:rPr>
        <w:t>N2</w:t>
      </w:r>
      <w:r w:rsidR="004D67B8" w:rsidRPr="00BE6EC6">
        <w:rPr>
          <w:rFonts w:ascii="Arial" w:hAnsi="Arial" w:cs="Arial"/>
        </w:rPr>
        <w:t xml:space="preserve"> </w:t>
      </w:r>
      <w:r w:rsidR="00917C30" w:rsidRPr="00BE6EC6">
        <w:rPr>
          <w:rFonts w:ascii="Arial" w:hAnsi="Arial" w:cs="Arial"/>
        </w:rPr>
        <w:t>respectfully</w:t>
      </w:r>
      <w:r w:rsidR="004C7858" w:rsidRPr="00BE6EC6">
        <w:rPr>
          <w:rFonts w:ascii="Arial" w:hAnsi="Arial" w:cs="Arial"/>
        </w:rPr>
        <w:t xml:space="preserve"> </w:t>
      </w:r>
      <w:r w:rsidR="00213705" w:rsidRPr="00BE6EC6">
        <w:rPr>
          <w:rFonts w:ascii="Arial" w:hAnsi="Arial" w:cs="Arial"/>
        </w:rPr>
        <w:t>ask</w:t>
      </w:r>
      <w:r w:rsidR="00E77002" w:rsidRPr="00BE6EC6">
        <w:rPr>
          <w:rFonts w:ascii="Arial" w:hAnsi="Arial" w:cs="Arial"/>
        </w:rPr>
        <w:t>s RAN4</w:t>
      </w:r>
      <w:r w:rsidR="002E15A3" w:rsidRPr="00BE6EC6">
        <w:rPr>
          <w:rFonts w:ascii="Arial" w:hAnsi="Arial" w:cs="Arial"/>
        </w:rPr>
        <w:t xml:space="preserve"> </w:t>
      </w:r>
      <w:r w:rsidR="00D3193D" w:rsidRPr="00BE6EC6">
        <w:rPr>
          <w:rFonts w:ascii="Arial" w:hAnsi="Arial" w:cs="Arial"/>
        </w:rPr>
        <w:t xml:space="preserve">to </w:t>
      </w:r>
      <w:r w:rsidR="00620E8F" w:rsidRPr="00620E8F">
        <w:rPr>
          <w:rFonts w:ascii="Arial" w:hAnsi="Arial" w:cs="Arial"/>
        </w:rPr>
        <w:t xml:space="preserve">take </w:t>
      </w:r>
      <w:r w:rsidR="00620E8F">
        <w:rPr>
          <w:rFonts w:ascii="Arial" w:hAnsi="Arial" w:cs="Arial"/>
        </w:rPr>
        <w:t>above RAN2</w:t>
      </w:r>
      <w:r w:rsidR="00620E8F" w:rsidRPr="00620E8F">
        <w:rPr>
          <w:rFonts w:ascii="Arial" w:hAnsi="Arial" w:cs="Arial"/>
        </w:rPr>
        <w:t xml:space="preserve"> conclusion</w:t>
      </w:r>
      <w:r w:rsidR="003D4613">
        <w:rPr>
          <w:rFonts w:ascii="Arial" w:hAnsi="Arial" w:cs="Arial"/>
        </w:rPr>
        <w:t>s</w:t>
      </w:r>
      <w:r w:rsidR="00620E8F" w:rsidRPr="00620E8F">
        <w:rPr>
          <w:rFonts w:ascii="Arial" w:hAnsi="Arial" w:cs="Arial"/>
        </w:rPr>
        <w:t xml:space="preserve"> into consideration</w:t>
      </w:r>
      <w:r w:rsidR="003D4613">
        <w:rPr>
          <w:rFonts w:ascii="Arial" w:hAnsi="Arial" w:cs="Arial"/>
        </w:rPr>
        <w:t>.</w:t>
      </w:r>
    </w:p>
    <w:p w14:paraId="73F4F1FC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16F44AAF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0CE88122" w:rsidR="004F5E63" w:rsidRPr="00BE6EC6" w:rsidRDefault="00AE3605" w:rsidP="004F5E6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5DC8F3D1" w14:textId="3BE98D87" w:rsidR="00756B1E" w:rsidRDefault="001A169F" w:rsidP="00BE6EC6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 w:rsidR="0017659C">
        <w:rPr>
          <w:rFonts w:ascii="Arial" w:hAnsi="Arial" w:cs="Arial"/>
          <w:bCs/>
        </w:rPr>
        <w:t>114</w:t>
      </w:r>
      <w:r w:rsidR="00F50DE5">
        <w:rPr>
          <w:rFonts w:ascii="Arial" w:hAnsi="Arial" w:cs="Arial"/>
          <w:bCs/>
        </w:rPr>
        <w:t>e, eMeeting</w:t>
      </w:r>
      <w:r w:rsidR="00BE6EC6" w:rsidRPr="00BE6EC6">
        <w:rPr>
          <w:rFonts w:ascii="Arial" w:hAnsi="Arial" w:cs="Arial"/>
          <w:bCs/>
        </w:rPr>
        <w:t xml:space="preserve">, </w:t>
      </w:r>
      <w:r w:rsidR="0017659C">
        <w:rPr>
          <w:rFonts w:ascii="Arial" w:hAnsi="Arial" w:cs="Arial"/>
          <w:bCs/>
        </w:rPr>
        <w:t>19-27 May. 2021</w:t>
      </w:r>
    </w:p>
    <w:p w14:paraId="2465858F" w14:textId="66CDB394" w:rsidR="001D731A" w:rsidRPr="00FF76A7" w:rsidRDefault="009E7120" w:rsidP="00BE6EC6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RAN2#115, TBD</w:t>
      </w:r>
    </w:p>
    <w:sectPr w:rsidR="001D731A" w:rsidRPr="00FF76A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1C7071" w14:textId="77777777" w:rsidR="00085BED" w:rsidRDefault="00085BED">
      <w:r>
        <w:separator/>
      </w:r>
    </w:p>
  </w:endnote>
  <w:endnote w:type="continuationSeparator" w:id="0">
    <w:p w14:paraId="48416E2A" w14:textId="77777777" w:rsidR="00085BED" w:rsidRDefault="00085BED">
      <w:r>
        <w:continuationSeparator/>
      </w:r>
    </w:p>
  </w:endnote>
  <w:endnote w:type="continuationNotice" w:id="1">
    <w:p w14:paraId="628311FD" w14:textId="77777777" w:rsidR="00085BED" w:rsidRDefault="00085B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A098DB" w14:textId="77777777" w:rsidR="00085BED" w:rsidRDefault="00085BED">
      <w:r>
        <w:separator/>
      </w:r>
    </w:p>
  </w:footnote>
  <w:footnote w:type="continuationSeparator" w:id="0">
    <w:p w14:paraId="0AAC177A" w14:textId="77777777" w:rsidR="00085BED" w:rsidRDefault="00085BED">
      <w:r>
        <w:continuationSeparator/>
      </w:r>
    </w:p>
  </w:footnote>
  <w:footnote w:type="continuationNotice" w:id="1">
    <w:p w14:paraId="26D2F5C1" w14:textId="77777777" w:rsidR="00085BED" w:rsidRDefault="00085BE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546C52"/>
    <w:multiLevelType w:val="hybridMultilevel"/>
    <w:tmpl w:val="9BFCA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9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1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13"/>
  </w:num>
  <w:num w:numId="4">
    <w:abstractNumId w:val="4"/>
  </w:num>
  <w:num w:numId="5">
    <w:abstractNumId w:val="17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31"/>
  </w:num>
  <w:num w:numId="11">
    <w:abstractNumId w:val="12"/>
  </w:num>
  <w:num w:numId="12">
    <w:abstractNumId w:val="16"/>
  </w:num>
  <w:num w:numId="13">
    <w:abstractNumId w:val="11"/>
  </w:num>
  <w:num w:numId="14">
    <w:abstractNumId w:val="26"/>
  </w:num>
  <w:num w:numId="15">
    <w:abstractNumId w:val="15"/>
  </w:num>
  <w:num w:numId="16">
    <w:abstractNumId w:val="0"/>
  </w:num>
  <w:num w:numId="17">
    <w:abstractNumId w:val="14"/>
  </w:num>
  <w:num w:numId="18">
    <w:abstractNumId w:val="21"/>
  </w:num>
  <w:num w:numId="19">
    <w:abstractNumId w:val="19"/>
  </w:num>
  <w:num w:numId="20">
    <w:abstractNumId w:val="22"/>
  </w:num>
  <w:num w:numId="21">
    <w:abstractNumId w:val="28"/>
  </w:num>
  <w:num w:numId="22">
    <w:abstractNumId w:val="8"/>
  </w:num>
  <w:num w:numId="23">
    <w:abstractNumId w:val="5"/>
  </w:num>
  <w:num w:numId="24">
    <w:abstractNumId w:val="25"/>
  </w:num>
  <w:num w:numId="25">
    <w:abstractNumId w:val="29"/>
  </w:num>
  <w:num w:numId="26">
    <w:abstractNumId w:val="3"/>
  </w:num>
  <w:num w:numId="27">
    <w:abstractNumId w:val="9"/>
  </w:num>
  <w:num w:numId="28">
    <w:abstractNumId w:val="30"/>
  </w:num>
  <w:num w:numId="29">
    <w:abstractNumId w:val="10"/>
  </w:num>
  <w:num w:numId="30">
    <w:abstractNumId w:val="27"/>
  </w:num>
  <w:num w:numId="31">
    <w:abstractNumId w:val="20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040"/>
    <w:rsid w:val="0000138E"/>
    <w:rsid w:val="000027E2"/>
    <w:rsid w:val="00010237"/>
    <w:rsid w:val="000120D4"/>
    <w:rsid w:val="00013315"/>
    <w:rsid w:val="00013A0D"/>
    <w:rsid w:val="00016515"/>
    <w:rsid w:val="00017FBD"/>
    <w:rsid w:val="00022978"/>
    <w:rsid w:val="00023473"/>
    <w:rsid w:val="00032539"/>
    <w:rsid w:val="00041BCA"/>
    <w:rsid w:val="000440F1"/>
    <w:rsid w:val="0004411E"/>
    <w:rsid w:val="000451B9"/>
    <w:rsid w:val="00047185"/>
    <w:rsid w:val="00056728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3DAC"/>
    <w:rsid w:val="00085BED"/>
    <w:rsid w:val="0008693F"/>
    <w:rsid w:val="000945D4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E5C"/>
    <w:rsid w:val="000E2FEC"/>
    <w:rsid w:val="000E39B6"/>
    <w:rsid w:val="000E4AE0"/>
    <w:rsid w:val="000F0785"/>
    <w:rsid w:val="000F28D0"/>
    <w:rsid w:val="000F321F"/>
    <w:rsid w:val="00102A88"/>
    <w:rsid w:val="00106AEA"/>
    <w:rsid w:val="001111C2"/>
    <w:rsid w:val="001114DD"/>
    <w:rsid w:val="001131D9"/>
    <w:rsid w:val="00115FBA"/>
    <w:rsid w:val="001168CD"/>
    <w:rsid w:val="0011747B"/>
    <w:rsid w:val="0012127A"/>
    <w:rsid w:val="00122E03"/>
    <w:rsid w:val="0012403A"/>
    <w:rsid w:val="001240E1"/>
    <w:rsid w:val="0012561C"/>
    <w:rsid w:val="00125DF3"/>
    <w:rsid w:val="00130091"/>
    <w:rsid w:val="00131B37"/>
    <w:rsid w:val="00134249"/>
    <w:rsid w:val="0014098B"/>
    <w:rsid w:val="00140B50"/>
    <w:rsid w:val="00140C5B"/>
    <w:rsid w:val="00140C63"/>
    <w:rsid w:val="00143C01"/>
    <w:rsid w:val="00151712"/>
    <w:rsid w:val="00151862"/>
    <w:rsid w:val="001532DB"/>
    <w:rsid w:val="001565AE"/>
    <w:rsid w:val="00156A09"/>
    <w:rsid w:val="00160096"/>
    <w:rsid w:val="00160771"/>
    <w:rsid w:val="001651C8"/>
    <w:rsid w:val="00166ADF"/>
    <w:rsid w:val="00170F59"/>
    <w:rsid w:val="00173037"/>
    <w:rsid w:val="00175B1D"/>
    <w:rsid w:val="0017659C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D0237"/>
    <w:rsid w:val="001D731A"/>
    <w:rsid w:val="001D76A6"/>
    <w:rsid w:val="001E0674"/>
    <w:rsid w:val="001E6385"/>
    <w:rsid w:val="001E6975"/>
    <w:rsid w:val="001E7AFB"/>
    <w:rsid w:val="001F0569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6755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2A15"/>
    <w:rsid w:val="00366690"/>
    <w:rsid w:val="00367084"/>
    <w:rsid w:val="00367CE5"/>
    <w:rsid w:val="00372593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B4DC9"/>
    <w:rsid w:val="003C1F36"/>
    <w:rsid w:val="003C5AB3"/>
    <w:rsid w:val="003D4613"/>
    <w:rsid w:val="003D5561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55AE"/>
    <w:rsid w:val="00405758"/>
    <w:rsid w:val="00411052"/>
    <w:rsid w:val="00411D52"/>
    <w:rsid w:val="00411F2B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64F2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7DC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E4D0E"/>
    <w:rsid w:val="005E69EC"/>
    <w:rsid w:val="005F024B"/>
    <w:rsid w:val="005F0949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42A9"/>
    <w:rsid w:val="006266A0"/>
    <w:rsid w:val="00626A45"/>
    <w:rsid w:val="00631A45"/>
    <w:rsid w:val="0063349B"/>
    <w:rsid w:val="00635199"/>
    <w:rsid w:val="006376AA"/>
    <w:rsid w:val="006434EC"/>
    <w:rsid w:val="00644408"/>
    <w:rsid w:val="00650D42"/>
    <w:rsid w:val="00651375"/>
    <w:rsid w:val="00652E9A"/>
    <w:rsid w:val="0065643E"/>
    <w:rsid w:val="0066353E"/>
    <w:rsid w:val="00664627"/>
    <w:rsid w:val="00667F08"/>
    <w:rsid w:val="0067116F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4D78"/>
    <w:rsid w:val="006C6F86"/>
    <w:rsid w:val="006D4A85"/>
    <w:rsid w:val="006D569A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74D42"/>
    <w:rsid w:val="0077524A"/>
    <w:rsid w:val="00775E39"/>
    <w:rsid w:val="007768AC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52342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34F4"/>
    <w:rsid w:val="008A6E0D"/>
    <w:rsid w:val="008B44EA"/>
    <w:rsid w:val="008C6831"/>
    <w:rsid w:val="008C7041"/>
    <w:rsid w:val="008D1608"/>
    <w:rsid w:val="008D1CD3"/>
    <w:rsid w:val="008D2DC9"/>
    <w:rsid w:val="008D3580"/>
    <w:rsid w:val="008D6BC6"/>
    <w:rsid w:val="008E0E2B"/>
    <w:rsid w:val="008E2397"/>
    <w:rsid w:val="008E2B4A"/>
    <w:rsid w:val="008E3FAA"/>
    <w:rsid w:val="008E4AD7"/>
    <w:rsid w:val="008E6091"/>
    <w:rsid w:val="008F012D"/>
    <w:rsid w:val="008F05E1"/>
    <w:rsid w:val="0090076E"/>
    <w:rsid w:val="00902B03"/>
    <w:rsid w:val="00905331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6422"/>
    <w:rsid w:val="00957C04"/>
    <w:rsid w:val="00961074"/>
    <w:rsid w:val="00973C69"/>
    <w:rsid w:val="009741F7"/>
    <w:rsid w:val="00977095"/>
    <w:rsid w:val="0098187C"/>
    <w:rsid w:val="00982B3B"/>
    <w:rsid w:val="009841C6"/>
    <w:rsid w:val="009908A2"/>
    <w:rsid w:val="0099270D"/>
    <w:rsid w:val="00993231"/>
    <w:rsid w:val="00993504"/>
    <w:rsid w:val="009974B2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7A0"/>
    <w:rsid w:val="00A60087"/>
    <w:rsid w:val="00A60C20"/>
    <w:rsid w:val="00A617E6"/>
    <w:rsid w:val="00A646B1"/>
    <w:rsid w:val="00A65989"/>
    <w:rsid w:val="00A66DEC"/>
    <w:rsid w:val="00A67972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2423"/>
    <w:rsid w:val="00AE3605"/>
    <w:rsid w:val="00AE371C"/>
    <w:rsid w:val="00AE41B7"/>
    <w:rsid w:val="00AE7506"/>
    <w:rsid w:val="00AF23C2"/>
    <w:rsid w:val="00AF5806"/>
    <w:rsid w:val="00AF6965"/>
    <w:rsid w:val="00AF6FCE"/>
    <w:rsid w:val="00AF7DE6"/>
    <w:rsid w:val="00B02254"/>
    <w:rsid w:val="00B024AF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6EDE"/>
    <w:rsid w:val="00B36F67"/>
    <w:rsid w:val="00B36FB9"/>
    <w:rsid w:val="00B4101A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5C5C"/>
    <w:rsid w:val="00B90ABE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B678F"/>
    <w:rsid w:val="00BC1113"/>
    <w:rsid w:val="00BC3247"/>
    <w:rsid w:val="00BC399D"/>
    <w:rsid w:val="00BC463C"/>
    <w:rsid w:val="00BC6AA3"/>
    <w:rsid w:val="00BD2424"/>
    <w:rsid w:val="00BD39DE"/>
    <w:rsid w:val="00BD3D35"/>
    <w:rsid w:val="00BD4D28"/>
    <w:rsid w:val="00BD6207"/>
    <w:rsid w:val="00BD68BD"/>
    <w:rsid w:val="00BE6EC6"/>
    <w:rsid w:val="00BF3B88"/>
    <w:rsid w:val="00BF4C47"/>
    <w:rsid w:val="00BF77FD"/>
    <w:rsid w:val="00C0199A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4C1"/>
    <w:rsid w:val="00C45E21"/>
    <w:rsid w:val="00C46983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7718"/>
    <w:rsid w:val="00C84BE3"/>
    <w:rsid w:val="00C93E54"/>
    <w:rsid w:val="00C9524D"/>
    <w:rsid w:val="00C96B7E"/>
    <w:rsid w:val="00C97758"/>
    <w:rsid w:val="00CA1D0F"/>
    <w:rsid w:val="00CA3B4D"/>
    <w:rsid w:val="00CA62B4"/>
    <w:rsid w:val="00CB2F71"/>
    <w:rsid w:val="00CB628C"/>
    <w:rsid w:val="00CB65E8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108A"/>
    <w:rsid w:val="00CE20F6"/>
    <w:rsid w:val="00CF53A5"/>
    <w:rsid w:val="00CF7DA1"/>
    <w:rsid w:val="00D02A63"/>
    <w:rsid w:val="00D0455D"/>
    <w:rsid w:val="00D04A17"/>
    <w:rsid w:val="00D056C5"/>
    <w:rsid w:val="00D11CBC"/>
    <w:rsid w:val="00D17391"/>
    <w:rsid w:val="00D17DD8"/>
    <w:rsid w:val="00D204FA"/>
    <w:rsid w:val="00D2203C"/>
    <w:rsid w:val="00D22581"/>
    <w:rsid w:val="00D2456C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58B"/>
    <w:rsid w:val="00D80C93"/>
    <w:rsid w:val="00D85ECA"/>
    <w:rsid w:val="00D92AB0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E6C42"/>
    <w:rsid w:val="00DE6F15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56C9"/>
    <w:rsid w:val="00E20DD7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6D34"/>
    <w:rsid w:val="00EC2ABB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49F9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50DE5"/>
    <w:rsid w:val="00F559EA"/>
    <w:rsid w:val="00F6377A"/>
    <w:rsid w:val="00F642B7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MediaTek (Felix)</cp:lastModifiedBy>
  <cp:revision>22</cp:revision>
  <dcterms:created xsi:type="dcterms:W3CDTF">2018-07-02T22:21:00Z</dcterms:created>
  <dcterms:modified xsi:type="dcterms:W3CDTF">2021-04-02T01:55:00Z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